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9A7" w:rsidRPr="005461B8"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Приложение </w:t>
      </w:r>
      <w:r w:rsidR="004E19E1">
        <w:rPr>
          <w:rFonts w:ascii="Times New Roman" w:hAnsi="Times New Roman" w:cs="Times New Roman"/>
          <w:sz w:val="28"/>
          <w:szCs w:val="28"/>
        </w:rPr>
        <w:t xml:space="preserve"> </w:t>
      </w:r>
      <w:r w:rsidR="00C73965" w:rsidRPr="005461B8">
        <w:rPr>
          <w:rFonts w:ascii="Times New Roman" w:hAnsi="Times New Roman" w:cs="Times New Roman"/>
          <w:sz w:val="28"/>
          <w:szCs w:val="28"/>
        </w:rPr>
        <w:t>7</w:t>
      </w:r>
    </w:p>
    <w:p w:rsidR="00806D23" w:rsidRPr="005461B8" w:rsidRDefault="00E619A7" w:rsidP="00806D23">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 xml:space="preserve">к </w:t>
      </w:r>
      <w:r w:rsidR="00B376AD">
        <w:rPr>
          <w:rFonts w:ascii="Times New Roman" w:hAnsi="Times New Roman" w:cs="Times New Roman"/>
          <w:sz w:val="28"/>
          <w:szCs w:val="28"/>
        </w:rPr>
        <w:t>р</w:t>
      </w:r>
      <w:r w:rsidRPr="005461B8">
        <w:rPr>
          <w:rFonts w:ascii="Times New Roman" w:hAnsi="Times New Roman" w:cs="Times New Roman"/>
          <w:sz w:val="28"/>
          <w:szCs w:val="28"/>
        </w:rPr>
        <w:t>ешению Думы города Пыть-Яха</w:t>
      </w:r>
    </w:p>
    <w:p w:rsidR="00E619A7" w:rsidRPr="005461B8" w:rsidRDefault="00E619A7" w:rsidP="00806D23">
      <w:pPr>
        <w:spacing w:after="0" w:line="240" w:lineRule="auto"/>
        <w:jc w:val="right"/>
        <w:rPr>
          <w:rFonts w:ascii="Times New Roman" w:eastAsia="Times New Roman" w:hAnsi="Times New Roman" w:cs="Times New Roman"/>
          <w:sz w:val="28"/>
          <w:szCs w:val="28"/>
        </w:rPr>
      </w:pPr>
      <w:r w:rsidRPr="005461B8">
        <w:rPr>
          <w:rFonts w:ascii="Times New Roman" w:eastAsia="Times New Roman" w:hAnsi="Times New Roman" w:cs="Times New Roman"/>
          <w:sz w:val="28"/>
          <w:szCs w:val="28"/>
        </w:rPr>
        <w:t xml:space="preserve">от </w:t>
      </w:r>
      <w:r w:rsidR="006748EF">
        <w:rPr>
          <w:rFonts w:ascii="Times New Roman" w:eastAsia="Times New Roman" w:hAnsi="Times New Roman" w:cs="Times New Roman"/>
          <w:sz w:val="28"/>
          <w:szCs w:val="28"/>
        </w:rPr>
        <w:t>14.12.2020</w:t>
      </w:r>
      <w:r w:rsidRPr="005461B8">
        <w:rPr>
          <w:rFonts w:ascii="Times New Roman" w:eastAsia="Times New Roman" w:hAnsi="Times New Roman" w:cs="Times New Roman"/>
          <w:sz w:val="28"/>
          <w:szCs w:val="28"/>
        </w:rPr>
        <w:t xml:space="preserve"> № </w:t>
      </w:r>
      <w:r w:rsidR="006748EF">
        <w:rPr>
          <w:rFonts w:ascii="Times New Roman" w:eastAsia="Times New Roman" w:hAnsi="Times New Roman" w:cs="Times New Roman"/>
          <w:sz w:val="28"/>
          <w:szCs w:val="28"/>
        </w:rPr>
        <w:t>357</w:t>
      </w:r>
      <w:bookmarkStart w:id="0" w:name="_GoBack"/>
      <w:bookmarkEnd w:id="0"/>
    </w:p>
    <w:p w:rsidR="00E619A7" w:rsidRPr="005461B8" w:rsidRDefault="00E619A7" w:rsidP="00E619A7">
      <w:pPr>
        <w:spacing w:after="0" w:line="240" w:lineRule="auto"/>
        <w:jc w:val="right"/>
        <w:rPr>
          <w:rFonts w:ascii="Times New Roman" w:hAnsi="Times New Roman" w:cs="Times New Roman"/>
          <w:sz w:val="28"/>
          <w:szCs w:val="28"/>
        </w:rPr>
      </w:pPr>
    </w:p>
    <w:p w:rsidR="00E619A7" w:rsidRPr="005461B8" w:rsidRDefault="00F0498E" w:rsidP="00E619A7">
      <w:pPr>
        <w:spacing w:after="0" w:line="240" w:lineRule="auto"/>
        <w:jc w:val="center"/>
        <w:rPr>
          <w:rFonts w:ascii="Times New Roman" w:hAnsi="Times New Roman" w:cs="Times New Roman"/>
          <w:sz w:val="28"/>
          <w:szCs w:val="28"/>
        </w:rPr>
      </w:pPr>
      <w:r w:rsidRPr="005461B8">
        <w:rPr>
          <w:rFonts w:ascii="Times New Roman" w:hAnsi="Times New Roman" w:cs="Times New Roman"/>
          <w:sz w:val="28"/>
          <w:szCs w:val="28"/>
        </w:rPr>
        <w:t>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бюджета города Пыть-Яха на 202</w:t>
      </w:r>
      <w:r w:rsidR="005461B8" w:rsidRPr="005461B8">
        <w:rPr>
          <w:rFonts w:ascii="Times New Roman" w:hAnsi="Times New Roman" w:cs="Times New Roman"/>
          <w:sz w:val="28"/>
          <w:szCs w:val="28"/>
        </w:rPr>
        <w:t>1</w:t>
      </w:r>
      <w:r w:rsidRPr="005461B8">
        <w:rPr>
          <w:rFonts w:ascii="Times New Roman" w:hAnsi="Times New Roman" w:cs="Times New Roman"/>
          <w:sz w:val="28"/>
          <w:szCs w:val="28"/>
        </w:rPr>
        <w:t xml:space="preserve"> год</w:t>
      </w:r>
    </w:p>
    <w:p w:rsidR="00E619A7" w:rsidRPr="005461B8" w:rsidRDefault="00E619A7" w:rsidP="00E619A7">
      <w:pPr>
        <w:spacing w:after="0" w:line="240" w:lineRule="auto"/>
        <w:jc w:val="right"/>
        <w:rPr>
          <w:rFonts w:ascii="Times New Roman" w:hAnsi="Times New Roman" w:cs="Times New Roman"/>
          <w:sz w:val="28"/>
          <w:szCs w:val="28"/>
        </w:rPr>
      </w:pPr>
    </w:p>
    <w:p w:rsidR="00E619A7" w:rsidRDefault="00E619A7" w:rsidP="00E619A7">
      <w:pPr>
        <w:spacing w:after="0" w:line="240" w:lineRule="auto"/>
        <w:jc w:val="right"/>
        <w:rPr>
          <w:rFonts w:ascii="Times New Roman" w:hAnsi="Times New Roman" w:cs="Times New Roman"/>
          <w:sz w:val="28"/>
          <w:szCs w:val="28"/>
        </w:rPr>
      </w:pPr>
      <w:r w:rsidRPr="005461B8">
        <w:rPr>
          <w:rFonts w:ascii="Times New Roman" w:hAnsi="Times New Roman" w:cs="Times New Roman"/>
          <w:sz w:val="28"/>
          <w:szCs w:val="28"/>
        </w:rPr>
        <w:t>(тыс. рублей)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6"/>
        <w:gridCol w:w="1422"/>
        <w:gridCol w:w="516"/>
        <w:gridCol w:w="1166"/>
      </w:tblGrid>
      <w:tr w:rsidR="00AB5607" w:rsidRPr="00AB5607" w:rsidTr="00AB5607">
        <w:trPr>
          <w:cantSplit/>
          <w:trHeight w:val="230"/>
          <w:tblHeader/>
        </w:trPr>
        <w:tc>
          <w:tcPr>
            <w:tcW w:w="3667"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Наименование</w:t>
            </w:r>
          </w:p>
        </w:tc>
        <w:tc>
          <w:tcPr>
            <w:tcW w:w="540"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ЦСР</w:t>
            </w:r>
          </w:p>
        </w:tc>
        <w:tc>
          <w:tcPr>
            <w:tcW w:w="226"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ВР</w:t>
            </w:r>
          </w:p>
        </w:tc>
        <w:tc>
          <w:tcPr>
            <w:tcW w:w="567" w:type="pct"/>
            <w:vMerge w:val="restar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Сумма на год</w:t>
            </w:r>
          </w:p>
        </w:tc>
      </w:tr>
      <w:tr w:rsidR="00AB5607" w:rsidRPr="00AB5607" w:rsidTr="00AB5607">
        <w:trPr>
          <w:cantSplit/>
          <w:trHeight w:val="450"/>
          <w:tblHeader/>
        </w:trPr>
        <w:tc>
          <w:tcPr>
            <w:tcW w:w="3667"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540"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226"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c>
          <w:tcPr>
            <w:tcW w:w="567" w:type="pct"/>
            <w:vMerge/>
            <w:vAlign w:val="center"/>
            <w:hideMark/>
          </w:tcPr>
          <w:p w:rsidR="00AB5607" w:rsidRPr="00AB5607" w:rsidRDefault="00AB5607" w:rsidP="00AB5607">
            <w:pPr>
              <w:spacing w:after="0" w:line="240" w:lineRule="auto"/>
              <w:rPr>
                <w:rFonts w:ascii="Times New Roman" w:eastAsia="Times New Roman" w:hAnsi="Times New Roman" w:cs="Times New Roman"/>
                <w:sz w:val="20"/>
                <w:szCs w:val="20"/>
              </w:rPr>
            </w:pPr>
          </w:p>
        </w:tc>
      </w:tr>
      <w:tr w:rsidR="00AB5607" w:rsidRPr="00AB5607" w:rsidTr="00AB5607">
        <w:trPr>
          <w:cantSplit/>
          <w:trHeight w:val="20"/>
          <w:tblHeader/>
        </w:trPr>
        <w:tc>
          <w:tcPr>
            <w:tcW w:w="3667"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w:t>
            </w:r>
          </w:p>
        </w:tc>
        <w:tc>
          <w:tcPr>
            <w:tcW w:w="540"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w:t>
            </w:r>
          </w:p>
        </w:tc>
        <w:tc>
          <w:tcPr>
            <w:tcW w:w="226"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w:t>
            </w:r>
          </w:p>
        </w:tc>
        <w:tc>
          <w:tcPr>
            <w:tcW w:w="567" w:type="pct"/>
            <w:shd w:val="clear" w:color="auto" w:fill="auto"/>
            <w:vAlign w:val="center"/>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образования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1 834 202,8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"Общее образование. Дополнительное образование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1 576 210,1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системы дошкольного и общего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2 365,5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1 507 588,2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219 022,3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219 022,3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57 160,1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161 862,2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26 378,0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26 378,0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23 976,0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01 1 05 20010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2 402,0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программ дошкольного образования муниципальными образовательными организациями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421 954,8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основных общеобразовательных программ муниципальными общеобразовательными организациями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804 269,9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804 269,9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593 651,1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01 1 05 84303</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210 618,8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01 1 05 84305</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34 604,2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34 604,2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25 577,9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05 L3040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9 026,3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летнего отдыха и оздоровления детей и молодежи"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14 176,9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организации отдыха и оздоровления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2 511,7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2 511,7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01 1 06 20020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4 251,7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01 1 06 82050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3 913,9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3 499,6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3 499,6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1 822,2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06 S2050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1 677,4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01 1 07 61810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"Успех каждого ребенка"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47 887,0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29 946,4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17 940,6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"Учитель будущего"</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1 E5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"Система оценки качества образования и информационная прозрачность системы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"Цифровая образовательная среда"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2 E4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"Молодежь Югры и допризывная подготовка"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101 982,6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35 658,0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"Обеспечение развития молодежной политики и патриотического воспитания граждан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66 034,6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составляющая регионального проекта "Социальная активность"</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3 E8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"Ресурсное обеспечение в сфере образования, науки и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155 060,1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138 993,5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95 558,4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95 558,4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80 747,6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14 810,8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32 472,0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социальные выплаты гражданам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Организация и обеспечение отдыха и оздоровления детей, в том числе в этнической среде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01 4 01 84080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10 963,1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7 900,8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2 998,1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4 902,7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8 165,8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01 4 03 99990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Муниципальная программа "Социальное и демографическое развитие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81 094,4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семьи, материнства и детства"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66 809,8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60 566,3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32 283,6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1 623,2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1 623,2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30 660,4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30 660,4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13 308,4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11 956,4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11 956,4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1 407,8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1 407,8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971,3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971,3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02 1 02 84322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"Популяризация семейных ценностей и защита интересов детей"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6 243,5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6 243,5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4 998,2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4 998,2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02 1 03 84270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мер социальной поддержки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14 284,6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"Повышение уровня материального обеспечения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8 313,4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Пенсии за выслугу лет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8 293,4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Единовременные выплаты неработающим пенсионерам в связи с Юбилеем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02 2 01 71020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социальных гарантий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02 2 02 61100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5 971,2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"Культурное пространство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232 990,1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"Модернизация и развитие учреждений и организаций культуры"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73 436,6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библиотечного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62 787,7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62 093,4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04 1 01 82520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590,1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01 S2520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музейного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04 1 02 00590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10 648,9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творческих инициатив, способствующих самореализации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157 564,2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"Поддержка одаренных детей и молодежи, развитие художественного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77 762,2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профессионального искусства"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"Стимулирование культурного разнообразия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79 522,0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архивного дела"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04 3 02 84100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социально-ориентированных некоммерческих организаций"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04 5 01 00590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"Доступная среда"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04 6 01 99990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550,8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физической культуры и спорта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122 282,4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физической культуры и массового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28 063,9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физкультурных (физкультурно-оздоровительных)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930,1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23 196,5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05 1 05 00590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"Спорт-норма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1 P5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спорта высших достижений и системы подготовки спортивного резерва"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94 218,5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официальных спортивных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2 914,6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82 659,1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05 2 04 00590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3 714,5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05 2 05 82110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3 528,7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05 S2110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185,8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«Укрепление материально-технической базы учреждений спорта»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сети спортивных объектов шаговой доступности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05 2 06 82130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675,4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Развитие сети спортивных объектов шаговой доступности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06 S2130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"Спорт-норма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бюджетным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05 2 P5 50810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188,9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"Поддержка занятости населения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9 857,1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06 1 01 85060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"Улучшение условий и охраны труда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8 527,1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"Совершенствование механизма управления охраной труда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7 451,4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5 820,4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1 631,0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1 512,7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1 512,7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06 2 01 84120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1 075,7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"Сопровождение инвалидов, в том числе молодого возраста, при трудоустройстве"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трудоустройству граждан с инвалидностью и их адаптация на рынке труда"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содействию трудоустройству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06 3 01 85060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агропромышленного комплекса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10 490,2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отрасли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животноводства, переработки и реализации продукции животноводства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07 1 01 84150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8 978,0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1 358,2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07 4 01 84200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4 01 G4200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"Общепрограммные мероприятия"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общих условий функционирования и развития сельского хозяйства"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07 5 01 99990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жилищной сферы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329 708,6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развитию градостроительной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"Внесение изменений в Генеральный план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781,0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"Разработка проекта планировки и межевания территории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15 632,0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Мероприятия по градостроительной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08 1 03 82761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14 537,8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градостроительной деятельности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1 03 S2761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1 094,2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"Содействие развитию жилищного строительства"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276 669,5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36 152,5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08 2 01 82762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33 621,7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01 S2762</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2 530,8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"Выплата выкупной стоимости"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 на приобретение объектов недвижимого имущества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08 2 03 41110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"Демонтаж аварийного, непригодного жилищного фонда"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2 07 L1780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234 317,0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11 337,9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4 725,1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08 3 01 51350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2 835,1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08 3 01 51760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1 890,0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жильем молодых семей"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 по обеспечению жильем молодых семей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Социальные выплаты гражданам, кроме публичных нормативных социальных выплат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02 L4970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6 593,3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08 3 05 84220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25 288,2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21 465,7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21 465,7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3 572,5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3 572,5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08 4 01 00590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"Жилищно-коммунальный комплекс и городская среда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466 727,8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обеспечения качественными коммунальными услугами"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415 395,2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Региональный проект "Чистая вода"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415 395,2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Строительство и реконструкция объектов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42110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34 519,7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Строительство и реконструкция (модернизация) объектов питьевого водоснабжения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52430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334 324,2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82190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44 223,7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Капитальные вложения в объекты государственной (муниципальной) собственности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Бюджетные инвестиции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1 G5 S2190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2 327,6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 осуществляющих регулируемую деятельность в сфере теплоснабжения, водоснабжения, водоотведения"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38 744,0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38 744,0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09 3 01 82591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32 932,4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3 01 S2591</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5 811,6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"Формирование комфортной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4E19E1" w:rsidP="00AB56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Региональный </w:t>
            </w:r>
            <w:r w:rsidR="00AB5607" w:rsidRPr="00AB5607">
              <w:rPr>
                <w:rFonts w:ascii="Times New Roman" w:eastAsia="Times New Roman" w:hAnsi="Times New Roman" w:cs="Times New Roman"/>
                <w:sz w:val="20"/>
                <w:szCs w:val="20"/>
              </w:rPr>
              <w:t>проект "Формирование комфортной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программ формирования современной городской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09 6 F2 55550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12 588,6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"Профилактика правонарушений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4 203,3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"Профилактика правонарушений"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3 958,3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деятельности народных дружин"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Создание условий для деятельности народных дружин</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10 1 02 82300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Создание условий для деятельности народных дружин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02 S2300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1 741,3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1 741,3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1 642,8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1 642,8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10 1 03 84250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10 1 04 51200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"Профилактика рецидивных преступлений"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10 1 07 99990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всероссийского Дня Трезвости"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10 1 09 99990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информационной антинаркотической политики"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71,0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11 1 08 99990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11 1 12 99990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"Безопасность жизнедеятельности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23 074,2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2 525,2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"Переподготовка и повышение квалификации работников"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"Изготовление и установка информационных знаков по безопасности на водных объектах"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2 383,2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2 199,0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противопожарной защиты территорий"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2 199,0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1 243,7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955,3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"Материально-техническое и финансовое обеспечение деятельности МКУ "ЕДДС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Расходы на обеспечение деятельности (оказание услуг) муниципальных учреждений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18 350,0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15 267,7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15 267,7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3 080,5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3 080,5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12 3 01 00590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"Экологическая безопасность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6 747,0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397,0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13 1 04 99990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3 026,9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114,3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13 2 03 84290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1 990,0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Основное мероприятие "Разработка и реализация мероприятий по ликвидации несанкционированных свалок"</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13 2 05 99990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916,0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"Организация противоэпидемиологических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3 223,1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3 189,1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13 3 01 84280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3 189,1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экономического потенциала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3 623,7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Всероссийской переписи населения 2020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Всероссийской переписи населения 2020 года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14 1 03 54690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"Развитие малого и среднего предпринимательства"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3 018,5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w:t>
            </w:r>
          </w:p>
        </w:tc>
      </w:tr>
      <w:tr w:rsidR="00AB5607" w:rsidRPr="00AB5607" w:rsidTr="00AB5607">
        <w:trPr>
          <w:cantSplit/>
          <w:trHeight w:val="20"/>
        </w:trPr>
        <w:tc>
          <w:tcPr>
            <w:tcW w:w="3667" w:type="pct"/>
            <w:shd w:val="clear" w:color="auto" w:fill="auto"/>
            <w:vAlign w:val="bottom"/>
            <w:hideMark/>
          </w:tcPr>
          <w:p w:rsidR="00AB5607" w:rsidRPr="00AB5607" w:rsidRDefault="00AB5607" w:rsidP="004E19E1">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Региональный проект </w:t>
            </w:r>
            <w:r w:rsidR="004E19E1" w:rsidRPr="00AB5607">
              <w:rPr>
                <w:rFonts w:ascii="Times New Roman" w:eastAsia="Times New Roman" w:hAnsi="Times New Roman" w:cs="Times New Roman"/>
                <w:sz w:val="20"/>
                <w:szCs w:val="20"/>
              </w:rPr>
              <w:t>"</w:t>
            </w:r>
            <w:r w:rsidRPr="00AB5607">
              <w:rPr>
                <w:rFonts w:ascii="Times New Roman" w:eastAsia="Times New Roman" w:hAnsi="Times New Roman" w:cs="Times New Roman"/>
                <w:sz w:val="20"/>
                <w:szCs w:val="20"/>
              </w:rPr>
              <w:t>Расширение доступа субъектов малого и среднего предпринимательства к финансовым ресурсам, в том числе к льготному финансированию</w:t>
            </w:r>
            <w:r w:rsidR="004E19E1" w:rsidRPr="00AB5607">
              <w:rPr>
                <w:rFonts w:ascii="Times New Roman" w:eastAsia="Times New Roman" w:hAnsi="Times New Roman" w:cs="Times New Roman"/>
                <w:sz w:val="20"/>
                <w:szCs w:val="20"/>
              </w:rPr>
              <w:t>"</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3 015,0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малого и среднего предпринимательства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82380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2 713,5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Поддержка малого и среднего предпринимательства за счет средств бюджета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14 3 I4 S2380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"Цифровое развитие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7 460,9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"Цифровой город"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5 385,7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15 1 01 20070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15 1 02 20070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3 817,7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15 1 03 20070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устойчивой информационно-телекоммуникационной инфраструктуры"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12BF7" w:rsidP="00AB5607">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Услуги в области информационных технологий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B01E8A">
        <w:trPr>
          <w:cantSplit/>
          <w:trHeight w:val="13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15 2 03 20070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2 075,2</w:t>
            </w:r>
          </w:p>
        </w:tc>
      </w:tr>
      <w:tr w:rsidR="00AB5607" w:rsidRPr="00AB5607" w:rsidTr="00B01E8A">
        <w:trPr>
          <w:cantSplit/>
          <w:trHeight w:val="364"/>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"Современная транспортная система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125 124,7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"Автомобильный транспорт"</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30 873,2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"Дорожное хозяйство"</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92 993,3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автомобильных дорог и искусственных сооружений на них"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64 013,3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16 2 03 99990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28 980,0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"Безопасность дорожного движения"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16 4 01 99990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1 258,2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"Управление муниципальными финансами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34 152,5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Подпрограмма "Управление муниципальным долгом в муниципальном образовании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"Планирование ассигнований на погашение долговых обязательств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муниципальных гарантий по возможным гарантийным случаям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17 2 02 20370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23 333,4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"Формирование резервных средств в бюджете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10 819,1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Резервный фонд администрации города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17 3 01 20220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870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B01E8A">
        <w:trPr>
          <w:cantSplit/>
          <w:trHeight w:val="404"/>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Резервные средства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17 3 02 99990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870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гражданского общества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30 103,9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развития гражданских инициатив"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18 1 01 61820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1 574,0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28 529,9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открытости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49,4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функционирования телерадиовещания"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18 2 02 00590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18 997,2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18 2 03 00590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9 483,3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Муниципальная программа "Управление муниципальным имуществом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"Повышение эффективности системы управления муниципальным имуществом"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18 319,1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"Управление и распоряжение муниципальным имуществом"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2 753,6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надлежащего уровня эксплуатации муниципального имущества"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13 905,5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12 905,5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12 835,5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12 835,5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""Проведение мероприятий по землеустройству и землепользованию"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19 1 03 99990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1 660,0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"Развитие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477 009,8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1 012,0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573,7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20 1 02 99990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438,3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Премии и гранты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20 3 01 99990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475 937,8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475 937,8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194 318,8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155 399,3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казенных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155 399,3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35 213,2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35 213,2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3 706,3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Высшее должностное лицо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5 443,0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267 717,6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266 613,2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266 613,2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1 104,4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1 104,4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Прочие мероприятия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2 300,2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2 034,2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2 034,2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266,0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20 4 01 59300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3 924,9</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Представление к наградам и присвоение почётных званий муниципального образования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1 001,8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306,8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306,8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20 4 01 72030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1 231,5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1 035,5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 4 01 D9300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196,0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Муниципальная программа "Содержание городских территорий, озеленение и благоустройство в городе Пыть-Яхе"</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72 651,5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освещения улиц, территорий микрорайонов"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21 0 01 99990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16 578,0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21 0 02 99990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6 694,8</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"Содержание мест захоронения"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деятельности (оказание услуг) муниципальных учреждений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бюджетным, автономным учреждениям и иным некоммерческим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автономным учреждениям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21 0 03 00590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9 564,6</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21 0 04 99990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7 878,4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"Летнее и зимнее содержание городских территорий"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31 840,7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Предоставление субсидий организациям</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21 0 05 61100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810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1 250,3</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21 0 05 99990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30 590,4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Основное мероприятие "Повышение уровня культуры населения"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Реализация мероприятий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21 0 06 99990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95,0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Непрограммные направления деятельности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40 0 00 00000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32 444,2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19 042,0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Материально-техническое и финансовое обеспечение деятельности органов местного самоуправления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18 960,0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обеспечение функций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13 731,4</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13 564,7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13 564,7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166,7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40 1 01 02040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166,7</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Руководитель контрольно-счетной палаты муниципального образования и его заместители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40 1 01 02250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4 896,5</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lastRenderedPageBreak/>
              <w:t>Прочие мероприятия органов местного самоуправления городского округа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312,1</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бюджетные ассигнования</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Уплата налогов, сборов и иных платежей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40 1 01 02400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850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Исполнение отдельных полномочий Думы города Пыть-Яха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Выполнение полномочий Думы города Пыть-Ях в сфере наград и почетных званий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22,0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Социальное обеспечение и иные выплаты населению</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Публичные нормативные выплаты гражданам несоциального характера</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40 1 02 72020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330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60,0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Осуществление первичного воинского учета на территориях, где отсутствуют военные комиссариаты</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Расходы на выплаты персоналу государственных (муниципальных) органов</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40 2 00 51180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120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5 402,2</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40 3 00 00000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Закупка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200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Иные закупки товаров, работ и услуг для обеспечения государственных (муниципальных) нужд</w:t>
            </w:r>
          </w:p>
        </w:tc>
        <w:tc>
          <w:tcPr>
            <w:tcW w:w="540"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40 3 00 20200</w:t>
            </w:r>
          </w:p>
        </w:tc>
        <w:tc>
          <w:tcPr>
            <w:tcW w:w="226" w:type="pct"/>
            <w:shd w:val="clear" w:color="auto" w:fill="auto"/>
            <w:noWrap/>
            <w:vAlign w:val="bottom"/>
            <w:hideMark/>
          </w:tcPr>
          <w:p w:rsidR="00AB5607" w:rsidRPr="00AB5607" w:rsidRDefault="00AB5607" w:rsidP="00AB5607">
            <w:pPr>
              <w:spacing w:after="0" w:line="240" w:lineRule="auto"/>
              <w:jc w:val="center"/>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240</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8 000,0</w:t>
            </w:r>
          </w:p>
        </w:tc>
      </w:tr>
      <w:tr w:rsidR="00AB5607" w:rsidRPr="00AB5607" w:rsidTr="00AB5607">
        <w:trPr>
          <w:cantSplit/>
          <w:trHeight w:val="20"/>
        </w:trPr>
        <w:tc>
          <w:tcPr>
            <w:tcW w:w="3667"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Всего</w:t>
            </w:r>
          </w:p>
        </w:tc>
        <w:tc>
          <w:tcPr>
            <w:tcW w:w="540"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b/>
                <w:bCs/>
                <w:sz w:val="20"/>
                <w:szCs w:val="20"/>
              </w:rPr>
            </w:pPr>
            <w:r w:rsidRPr="00AB5607">
              <w:rPr>
                <w:rFonts w:ascii="Times New Roman" w:eastAsia="Times New Roman" w:hAnsi="Times New Roman" w:cs="Times New Roman"/>
                <w:b/>
                <w:bCs/>
                <w:sz w:val="20"/>
                <w:szCs w:val="20"/>
              </w:rPr>
              <w:t> </w:t>
            </w:r>
          </w:p>
        </w:tc>
        <w:tc>
          <w:tcPr>
            <w:tcW w:w="226" w:type="pct"/>
            <w:shd w:val="clear" w:color="auto" w:fill="auto"/>
            <w:noWrap/>
            <w:vAlign w:val="bottom"/>
            <w:hideMark/>
          </w:tcPr>
          <w:p w:rsidR="00AB5607" w:rsidRPr="00AB5607" w:rsidRDefault="00AB5607" w:rsidP="00AB5607">
            <w:pPr>
              <w:spacing w:after="0" w:line="240" w:lineRule="auto"/>
              <w:rPr>
                <w:rFonts w:ascii="Times New Roman" w:eastAsia="Times New Roman" w:hAnsi="Times New Roman" w:cs="Times New Roman"/>
                <w:b/>
                <w:bCs/>
                <w:sz w:val="20"/>
                <w:szCs w:val="20"/>
              </w:rPr>
            </w:pPr>
            <w:r w:rsidRPr="00AB5607">
              <w:rPr>
                <w:rFonts w:ascii="Times New Roman" w:eastAsia="Times New Roman" w:hAnsi="Times New Roman" w:cs="Times New Roman"/>
                <w:b/>
                <w:bCs/>
                <w:sz w:val="20"/>
                <w:szCs w:val="20"/>
              </w:rPr>
              <w:t> </w:t>
            </w:r>
          </w:p>
        </w:tc>
        <w:tc>
          <w:tcPr>
            <w:tcW w:w="567" w:type="pct"/>
            <w:shd w:val="clear" w:color="auto" w:fill="auto"/>
            <w:noWrap/>
            <w:vAlign w:val="bottom"/>
            <w:hideMark/>
          </w:tcPr>
          <w:p w:rsidR="00AB5607" w:rsidRPr="00AB5607" w:rsidRDefault="00AB5607" w:rsidP="00AB5607">
            <w:pPr>
              <w:spacing w:after="0" w:line="240" w:lineRule="auto"/>
              <w:jc w:val="right"/>
              <w:rPr>
                <w:rFonts w:ascii="Times New Roman" w:eastAsia="Times New Roman" w:hAnsi="Times New Roman" w:cs="Times New Roman"/>
                <w:sz w:val="20"/>
                <w:szCs w:val="20"/>
              </w:rPr>
            </w:pPr>
            <w:r w:rsidRPr="00AB5607">
              <w:rPr>
                <w:rFonts w:ascii="Times New Roman" w:eastAsia="Times New Roman" w:hAnsi="Times New Roman" w:cs="Times New Roman"/>
                <w:sz w:val="20"/>
                <w:szCs w:val="20"/>
              </w:rPr>
              <w:t>3 922 495,2</w:t>
            </w:r>
          </w:p>
        </w:tc>
      </w:tr>
    </w:tbl>
    <w:p w:rsidR="00C73965" w:rsidRDefault="00C73965" w:rsidP="005461B8">
      <w:pPr>
        <w:spacing w:after="0" w:line="240" w:lineRule="auto"/>
        <w:jc w:val="right"/>
        <w:rPr>
          <w:rFonts w:ascii="Times New Roman" w:hAnsi="Times New Roman" w:cs="Times New Roman"/>
          <w:sz w:val="24"/>
          <w:szCs w:val="24"/>
        </w:rPr>
      </w:pPr>
    </w:p>
    <w:sectPr w:rsidR="00C73965" w:rsidSect="00B376AD">
      <w:headerReference w:type="default" r:id="rId8"/>
      <w:pgSz w:w="11906" w:h="16838"/>
      <w:pgMar w:top="567" w:right="851" w:bottom="567" w:left="851" w:header="284" w:footer="284" w:gutter="0"/>
      <w:pgNumType w:start="9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8F4" w:rsidRDefault="004018F4" w:rsidP="00E619A7">
      <w:pPr>
        <w:spacing w:after="0" w:line="240" w:lineRule="auto"/>
      </w:pPr>
      <w:r>
        <w:separator/>
      </w:r>
    </w:p>
  </w:endnote>
  <w:endnote w:type="continuationSeparator" w:id="0">
    <w:p w:rsidR="004018F4" w:rsidRDefault="004018F4"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8F4" w:rsidRDefault="004018F4" w:rsidP="00E619A7">
      <w:pPr>
        <w:spacing w:after="0" w:line="240" w:lineRule="auto"/>
      </w:pPr>
      <w:r>
        <w:separator/>
      </w:r>
    </w:p>
  </w:footnote>
  <w:footnote w:type="continuationSeparator" w:id="0">
    <w:p w:rsidR="004018F4" w:rsidRDefault="004018F4"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6306240"/>
      <w:docPartObj>
        <w:docPartGallery w:val="Page Numbers (Top of Page)"/>
        <w:docPartUnique/>
      </w:docPartObj>
    </w:sdtPr>
    <w:sdtEndPr>
      <w:rPr>
        <w:rFonts w:ascii="Times New Roman" w:hAnsi="Times New Roman" w:cs="Times New Roman"/>
        <w:sz w:val="24"/>
        <w:szCs w:val="24"/>
      </w:rPr>
    </w:sdtEndPr>
    <w:sdtContent>
      <w:p w:rsidR="00E619A7" w:rsidRPr="00B376AD" w:rsidRDefault="00AE02B4" w:rsidP="00AC2077">
        <w:pPr>
          <w:pStyle w:val="a5"/>
          <w:jc w:val="right"/>
          <w:rPr>
            <w:rFonts w:ascii="Times New Roman" w:hAnsi="Times New Roman" w:cs="Times New Roman"/>
            <w:sz w:val="24"/>
            <w:szCs w:val="24"/>
          </w:rPr>
        </w:pPr>
        <w:r w:rsidRPr="00B376AD">
          <w:rPr>
            <w:rFonts w:ascii="Times New Roman" w:hAnsi="Times New Roman" w:cs="Times New Roman"/>
            <w:sz w:val="24"/>
            <w:szCs w:val="24"/>
          </w:rPr>
          <w:fldChar w:fldCharType="begin"/>
        </w:r>
        <w:r w:rsidRPr="00B376AD">
          <w:rPr>
            <w:rFonts w:ascii="Times New Roman" w:hAnsi="Times New Roman" w:cs="Times New Roman"/>
            <w:sz w:val="24"/>
            <w:szCs w:val="24"/>
          </w:rPr>
          <w:instrText>PAGE   \* MERGEFORMAT</w:instrText>
        </w:r>
        <w:r w:rsidRPr="00B376AD">
          <w:rPr>
            <w:rFonts w:ascii="Times New Roman" w:hAnsi="Times New Roman" w:cs="Times New Roman"/>
            <w:sz w:val="24"/>
            <w:szCs w:val="24"/>
          </w:rPr>
          <w:fldChar w:fldCharType="separate"/>
        </w:r>
        <w:r w:rsidR="006748EF">
          <w:rPr>
            <w:rFonts w:ascii="Times New Roman" w:hAnsi="Times New Roman" w:cs="Times New Roman"/>
            <w:noProof/>
            <w:sz w:val="24"/>
            <w:szCs w:val="24"/>
          </w:rPr>
          <w:t>98</w:t>
        </w:r>
        <w:r w:rsidRPr="00B376AD">
          <w:rPr>
            <w:rFonts w:ascii="Times New Roman" w:hAnsi="Times New Roman" w:cs="Times New Roman"/>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530F6"/>
    <w:rsid w:val="000C2994"/>
    <w:rsid w:val="000F5406"/>
    <w:rsid w:val="001226C2"/>
    <w:rsid w:val="00255EA7"/>
    <w:rsid w:val="002B68CB"/>
    <w:rsid w:val="003E469F"/>
    <w:rsid w:val="004018F4"/>
    <w:rsid w:val="004B37EE"/>
    <w:rsid w:val="004E19E1"/>
    <w:rsid w:val="005461B8"/>
    <w:rsid w:val="00615C20"/>
    <w:rsid w:val="006748EF"/>
    <w:rsid w:val="006C47E0"/>
    <w:rsid w:val="00742838"/>
    <w:rsid w:val="00806D23"/>
    <w:rsid w:val="008E02FC"/>
    <w:rsid w:val="00A12BF7"/>
    <w:rsid w:val="00A762F9"/>
    <w:rsid w:val="00A76F8E"/>
    <w:rsid w:val="00AB5607"/>
    <w:rsid w:val="00AC2077"/>
    <w:rsid w:val="00AE02B4"/>
    <w:rsid w:val="00B01E8A"/>
    <w:rsid w:val="00B328FA"/>
    <w:rsid w:val="00B376AD"/>
    <w:rsid w:val="00BB2B45"/>
    <w:rsid w:val="00C73965"/>
    <w:rsid w:val="00D40128"/>
    <w:rsid w:val="00E619A7"/>
    <w:rsid w:val="00F0498E"/>
    <w:rsid w:val="00F836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55EA7"/>
    <w:rPr>
      <w:color w:val="0563C1"/>
      <w:u w:val="single"/>
    </w:rPr>
  </w:style>
  <w:style w:type="character" w:styleId="a4">
    <w:name w:val="FollowedHyperlink"/>
    <w:basedOn w:val="a0"/>
    <w:uiPriority w:val="99"/>
    <w:semiHidden/>
    <w:unhideWhenUsed/>
    <w:rsid w:val="00255EA7"/>
    <w:rPr>
      <w:color w:val="954F72"/>
      <w:u w:val="single"/>
    </w:rPr>
  </w:style>
  <w:style w:type="paragraph" w:customStyle="1" w:styleId="xl64">
    <w:name w:val="xl64"/>
    <w:basedOn w:val="a"/>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66">
    <w:name w:val="xl66"/>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styleId="a5">
    <w:name w:val="header"/>
    <w:basedOn w:val="a"/>
    <w:link w:val="a6"/>
    <w:uiPriority w:val="99"/>
    <w:unhideWhenUsed/>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619A7"/>
  </w:style>
  <w:style w:type="paragraph" w:styleId="a7">
    <w:name w:val="footer"/>
    <w:basedOn w:val="a"/>
    <w:link w:val="a8"/>
    <w:uiPriority w:val="99"/>
    <w:unhideWhenUsed/>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619A7"/>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rPr>
  </w:style>
  <w:style w:type="paragraph" w:styleId="a9">
    <w:name w:val="Balloon Text"/>
    <w:basedOn w:val="a"/>
    <w:link w:val="aa"/>
    <w:uiPriority w:val="99"/>
    <w:semiHidden/>
    <w:unhideWhenUsed/>
    <w:rsid w:val="001226C2"/>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1226C2"/>
    <w:rPr>
      <w:rFonts w:ascii="Segoe UI" w:hAnsi="Segoe UI" w:cs="Segoe UI"/>
      <w:sz w:val="18"/>
      <w:szCs w:val="18"/>
    </w:rPr>
  </w:style>
  <w:style w:type="paragraph" w:customStyle="1" w:styleId="xl88">
    <w:name w:val="xl88"/>
    <w:basedOn w:val="a"/>
    <w:rsid w:val="005461B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89">
    <w:name w:val="xl89"/>
    <w:basedOn w:val="a"/>
    <w:rsid w:val="005461B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0">
    <w:name w:val="xl90"/>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1">
    <w:name w:val="xl91"/>
    <w:basedOn w:val="a"/>
    <w:rsid w:val="005461B8"/>
    <w:pPr>
      <w:pBdr>
        <w:lef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2">
    <w:name w:val="xl92"/>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3">
    <w:name w:val="xl93"/>
    <w:basedOn w:val="a"/>
    <w:rsid w:val="005461B8"/>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94">
    <w:name w:val="xl94"/>
    <w:basedOn w:val="a"/>
    <w:rsid w:val="005461B8"/>
    <w:pPr>
      <w:pBdr>
        <w:left w:val="single" w:sz="4" w:space="0" w:color="auto"/>
      </w:pBdr>
      <w:spacing w:before="100" w:beforeAutospacing="1" w:after="100" w:afterAutospacing="1" w:line="240" w:lineRule="auto"/>
      <w:jc w:val="right"/>
    </w:pPr>
    <w:rPr>
      <w:rFonts w:ascii="Times New Roman" w:eastAsia="Times New Roman" w:hAnsi="Times New Roman" w:cs="Times New Roman"/>
      <w:sz w:val="20"/>
      <w:szCs w:val="20"/>
    </w:rPr>
  </w:style>
  <w:style w:type="paragraph" w:customStyle="1" w:styleId="xl95">
    <w:name w:val="xl95"/>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96">
    <w:name w:val="xl96"/>
    <w:basedOn w:val="a"/>
    <w:rsid w:val="005461B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68336">
      <w:bodyDiv w:val="1"/>
      <w:marLeft w:val="0"/>
      <w:marRight w:val="0"/>
      <w:marTop w:val="0"/>
      <w:marBottom w:val="0"/>
      <w:divBdr>
        <w:top w:val="none" w:sz="0" w:space="0" w:color="auto"/>
        <w:left w:val="none" w:sz="0" w:space="0" w:color="auto"/>
        <w:bottom w:val="none" w:sz="0" w:space="0" w:color="auto"/>
        <w:right w:val="none" w:sz="0" w:space="0" w:color="auto"/>
      </w:divBdr>
    </w:div>
    <w:div w:id="355271772">
      <w:bodyDiv w:val="1"/>
      <w:marLeft w:val="0"/>
      <w:marRight w:val="0"/>
      <w:marTop w:val="0"/>
      <w:marBottom w:val="0"/>
      <w:divBdr>
        <w:top w:val="none" w:sz="0" w:space="0" w:color="auto"/>
        <w:left w:val="none" w:sz="0" w:space="0" w:color="auto"/>
        <w:bottom w:val="none" w:sz="0" w:space="0" w:color="auto"/>
        <w:right w:val="none" w:sz="0" w:space="0" w:color="auto"/>
      </w:divBdr>
    </w:div>
    <w:div w:id="742948249">
      <w:bodyDiv w:val="1"/>
      <w:marLeft w:val="0"/>
      <w:marRight w:val="0"/>
      <w:marTop w:val="0"/>
      <w:marBottom w:val="0"/>
      <w:divBdr>
        <w:top w:val="none" w:sz="0" w:space="0" w:color="auto"/>
        <w:left w:val="none" w:sz="0" w:space="0" w:color="auto"/>
        <w:bottom w:val="none" w:sz="0" w:space="0" w:color="auto"/>
        <w:right w:val="none" w:sz="0" w:space="0" w:color="auto"/>
      </w:divBdr>
    </w:div>
    <w:div w:id="758330008">
      <w:bodyDiv w:val="1"/>
      <w:marLeft w:val="0"/>
      <w:marRight w:val="0"/>
      <w:marTop w:val="0"/>
      <w:marBottom w:val="0"/>
      <w:divBdr>
        <w:top w:val="none" w:sz="0" w:space="0" w:color="auto"/>
        <w:left w:val="none" w:sz="0" w:space="0" w:color="auto"/>
        <w:bottom w:val="none" w:sz="0" w:space="0" w:color="auto"/>
        <w:right w:val="none" w:sz="0" w:space="0" w:color="auto"/>
      </w:divBdr>
    </w:div>
    <w:div w:id="947544488">
      <w:bodyDiv w:val="1"/>
      <w:marLeft w:val="0"/>
      <w:marRight w:val="0"/>
      <w:marTop w:val="0"/>
      <w:marBottom w:val="0"/>
      <w:divBdr>
        <w:top w:val="none" w:sz="0" w:space="0" w:color="auto"/>
        <w:left w:val="none" w:sz="0" w:space="0" w:color="auto"/>
        <w:bottom w:val="none" w:sz="0" w:space="0" w:color="auto"/>
        <w:right w:val="none" w:sz="0" w:space="0" w:color="auto"/>
      </w:divBdr>
    </w:div>
    <w:div w:id="1348944491">
      <w:bodyDiv w:val="1"/>
      <w:marLeft w:val="0"/>
      <w:marRight w:val="0"/>
      <w:marTop w:val="0"/>
      <w:marBottom w:val="0"/>
      <w:divBdr>
        <w:top w:val="none" w:sz="0" w:space="0" w:color="auto"/>
        <w:left w:val="none" w:sz="0" w:space="0" w:color="auto"/>
        <w:bottom w:val="none" w:sz="0" w:space="0" w:color="auto"/>
        <w:right w:val="none" w:sz="0" w:space="0" w:color="auto"/>
      </w:divBdr>
    </w:div>
    <w:div w:id="191250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C9DF0-1128-4E8D-A05F-A8750F214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23</Pages>
  <Words>12888</Words>
  <Characters>73462</Characters>
  <Application>Microsoft Office Word</Application>
  <DocSecurity>0</DocSecurity>
  <Lines>612</Lines>
  <Paragraphs>172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28</cp:revision>
  <cp:lastPrinted>2020-12-14T06:32:00Z</cp:lastPrinted>
  <dcterms:created xsi:type="dcterms:W3CDTF">2017-11-10T11:55:00Z</dcterms:created>
  <dcterms:modified xsi:type="dcterms:W3CDTF">2020-12-14T06:32:00Z</dcterms:modified>
</cp:coreProperties>
</file>